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4AED" w:rsidRPr="005A4AED" w:rsidRDefault="005A4AED" w:rsidP="005A4AED">
      <w:pPr>
        <w:spacing w:before="100" w:beforeAutospacing="1" w:after="100" w:afterAutospacing="1" w:line="240" w:lineRule="auto"/>
        <w:outlineLvl w:val="1"/>
        <w:rPr>
          <w:rFonts w:ascii="Times New Roman" w:eastAsia="Times New Roman" w:hAnsi="Times New Roman" w:cs="Times New Roman"/>
          <w:b/>
          <w:bCs/>
          <w:sz w:val="36"/>
          <w:szCs w:val="36"/>
          <w:lang w:eastAsia="en-GB"/>
        </w:rPr>
      </w:pPr>
      <w:r w:rsidRPr="005A4AED">
        <w:rPr>
          <w:rFonts w:ascii="Times New Roman" w:eastAsia="Times New Roman" w:hAnsi="Times New Roman" w:cs="Times New Roman"/>
          <w:b/>
          <w:bCs/>
          <w:sz w:val="36"/>
          <w:szCs w:val="36"/>
          <w:lang w:eastAsia="en-GB"/>
        </w:rPr>
        <w:t xml:space="preserve">GB-High Wycombe: Supply and Installation of Grinding Benches </w:t>
      </w:r>
    </w:p>
    <w:p w:rsidR="005A4AED" w:rsidRPr="005A4AED" w:rsidRDefault="005A4AED" w:rsidP="005A4AED">
      <w:pPr>
        <w:spacing w:before="100" w:beforeAutospacing="1" w:after="100" w:afterAutospacing="1" w:line="240" w:lineRule="auto"/>
        <w:rPr>
          <w:rFonts w:ascii="Times New Roman" w:eastAsia="Times New Roman" w:hAnsi="Times New Roman" w:cs="Times New Roman"/>
          <w:sz w:val="24"/>
          <w:szCs w:val="24"/>
          <w:lang w:eastAsia="en-GB"/>
        </w:rPr>
      </w:pPr>
      <w:proofErr w:type="gramStart"/>
      <w:r w:rsidRPr="005A4AED">
        <w:rPr>
          <w:rFonts w:ascii="Times New Roman" w:eastAsia="Times New Roman" w:hAnsi="Times New Roman" w:cs="Times New Roman"/>
          <w:sz w:val="24"/>
          <w:szCs w:val="24"/>
          <w:lang w:eastAsia="en-GB"/>
        </w:rPr>
        <w:t>Competitive Contract Award Notice</w:t>
      </w:r>
      <w:r w:rsidRPr="005A4AED">
        <w:rPr>
          <w:rFonts w:ascii="Times New Roman" w:eastAsia="Times New Roman" w:hAnsi="Times New Roman" w:cs="Times New Roman"/>
          <w:sz w:val="24"/>
          <w:szCs w:val="24"/>
          <w:lang w:eastAsia="en-GB"/>
        </w:rPr>
        <w:br/>
      </w:r>
      <w:r w:rsidRPr="005A4AED">
        <w:rPr>
          <w:rFonts w:ascii="Times New Roman" w:eastAsia="Times New Roman" w:hAnsi="Times New Roman" w:cs="Times New Roman"/>
          <w:sz w:val="24"/>
          <w:szCs w:val="24"/>
          <w:lang w:eastAsia="en-GB"/>
        </w:rPr>
        <w:br/>
        <w:t>1.</w:t>
      </w:r>
      <w:proofErr w:type="gramEnd"/>
      <w:r w:rsidRPr="005A4AED">
        <w:rPr>
          <w:rFonts w:ascii="Times New Roman" w:eastAsia="Times New Roman" w:hAnsi="Times New Roman" w:cs="Times New Roman"/>
          <w:sz w:val="24"/>
          <w:szCs w:val="24"/>
          <w:lang w:eastAsia="en-GB"/>
        </w:rPr>
        <w:t xml:space="preserve"> Title: GB-High Wycombe: Supply and Installation of Grinding Benches</w:t>
      </w:r>
      <w:r w:rsidRPr="005A4AED">
        <w:rPr>
          <w:rFonts w:ascii="Times New Roman" w:eastAsia="Times New Roman" w:hAnsi="Times New Roman" w:cs="Times New Roman"/>
          <w:sz w:val="24"/>
          <w:szCs w:val="24"/>
          <w:lang w:eastAsia="en-GB"/>
        </w:rPr>
        <w:br/>
        <w:t>2. Awarding Authority:</w:t>
      </w:r>
      <w:r w:rsidRPr="005A4AED">
        <w:rPr>
          <w:rFonts w:ascii="Times New Roman" w:eastAsia="Times New Roman" w:hAnsi="Times New Roman" w:cs="Times New Roman"/>
          <w:sz w:val="24"/>
          <w:szCs w:val="24"/>
          <w:lang w:eastAsia="en-GB"/>
        </w:rPr>
        <w:br/>
        <w:t>    Ministry of Defence, C&amp;C, Other</w:t>
      </w:r>
      <w:r w:rsidRPr="005A4AED">
        <w:rPr>
          <w:rFonts w:ascii="Times New Roman" w:eastAsia="Times New Roman" w:hAnsi="Times New Roman" w:cs="Times New Roman"/>
          <w:sz w:val="24"/>
          <w:szCs w:val="24"/>
          <w:lang w:eastAsia="en-GB"/>
        </w:rPr>
        <w:br/>
        <w:t xml:space="preserve">    Defence Commercial Commands &amp; Centre Air, No 3 </w:t>
      </w:r>
      <w:proofErr w:type="gramStart"/>
      <w:r w:rsidRPr="005A4AED">
        <w:rPr>
          <w:rFonts w:ascii="Times New Roman" w:eastAsia="Times New Roman" w:hAnsi="Times New Roman" w:cs="Times New Roman"/>
          <w:sz w:val="24"/>
          <w:szCs w:val="24"/>
          <w:lang w:eastAsia="en-GB"/>
        </w:rPr>
        <w:t>Site</w:t>
      </w:r>
      <w:proofErr w:type="gramEnd"/>
      <w:r w:rsidRPr="005A4AED">
        <w:rPr>
          <w:rFonts w:ascii="Times New Roman" w:eastAsia="Times New Roman" w:hAnsi="Times New Roman" w:cs="Times New Roman"/>
          <w:sz w:val="24"/>
          <w:szCs w:val="24"/>
          <w:lang w:eastAsia="en-GB"/>
        </w:rPr>
        <w:t>, Nimrod Building, Royal Air Force, High Wycombe, HP14 4UE, United Kingdom</w:t>
      </w:r>
      <w:r w:rsidRPr="005A4AED">
        <w:rPr>
          <w:rFonts w:ascii="Times New Roman" w:eastAsia="Times New Roman" w:hAnsi="Times New Roman" w:cs="Times New Roman"/>
          <w:sz w:val="24"/>
          <w:szCs w:val="24"/>
          <w:lang w:eastAsia="en-GB"/>
        </w:rPr>
        <w:br/>
      </w:r>
      <w:r w:rsidRPr="005A4AED">
        <w:rPr>
          <w:rFonts w:ascii="Times New Roman" w:eastAsia="Times New Roman" w:hAnsi="Times New Roman" w:cs="Times New Roman"/>
          <w:sz w:val="24"/>
          <w:szCs w:val="24"/>
          <w:lang w:eastAsia="en-GB"/>
        </w:rPr>
        <w:br/>
        <w:t>3. Contract Type: Supplies</w:t>
      </w:r>
      <w:r w:rsidRPr="005A4AED">
        <w:rPr>
          <w:rFonts w:ascii="Times New Roman" w:eastAsia="Times New Roman" w:hAnsi="Times New Roman" w:cs="Times New Roman"/>
          <w:sz w:val="24"/>
          <w:szCs w:val="24"/>
          <w:lang w:eastAsia="en-GB"/>
        </w:rPr>
        <w:br/>
        <w:t>      Sub Type: PURCHASE</w:t>
      </w:r>
      <w:r w:rsidRPr="005A4AED">
        <w:rPr>
          <w:rFonts w:ascii="Times New Roman" w:eastAsia="Times New Roman" w:hAnsi="Times New Roman" w:cs="Times New Roman"/>
          <w:sz w:val="24"/>
          <w:szCs w:val="24"/>
          <w:lang w:eastAsia="en-GB"/>
        </w:rPr>
        <w:br/>
      </w:r>
      <w:r w:rsidRPr="005A4AED">
        <w:rPr>
          <w:rFonts w:ascii="Times New Roman" w:eastAsia="Times New Roman" w:hAnsi="Times New Roman" w:cs="Times New Roman"/>
          <w:sz w:val="24"/>
          <w:szCs w:val="24"/>
          <w:lang w:eastAsia="en-GB"/>
        </w:rPr>
        <w:br/>
        <w:t xml:space="preserve">4. Description: Work benches. </w:t>
      </w:r>
      <w:proofErr w:type="gramStart"/>
      <w:r w:rsidRPr="005A4AED">
        <w:rPr>
          <w:rFonts w:ascii="Times New Roman" w:eastAsia="Times New Roman" w:hAnsi="Times New Roman" w:cs="Times New Roman"/>
          <w:sz w:val="24"/>
          <w:szCs w:val="24"/>
          <w:lang w:eastAsia="en-GB"/>
        </w:rPr>
        <w:t>Quantity 2 Grinding Bench Assemblies.</w:t>
      </w:r>
      <w:proofErr w:type="gramEnd"/>
      <w:r w:rsidRPr="005A4AED">
        <w:rPr>
          <w:rFonts w:ascii="Times New Roman" w:eastAsia="Times New Roman" w:hAnsi="Times New Roman" w:cs="Times New Roman"/>
          <w:sz w:val="24"/>
          <w:szCs w:val="24"/>
          <w:lang w:eastAsia="en-GB"/>
        </w:rPr>
        <w:t xml:space="preserve"> Each Assembly should be treated as one complete system and each System must have the following specifications</w:t>
      </w:r>
      <w:proofErr w:type="gramStart"/>
      <w:r w:rsidRPr="005A4AED">
        <w:rPr>
          <w:rFonts w:ascii="Times New Roman" w:eastAsia="Times New Roman" w:hAnsi="Times New Roman" w:cs="Times New Roman"/>
          <w:sz w:val="24"/>
          <w:szCs w:val="24"/>
          <w:lang w:eastAsia="en-GB"/>
        </w:rPr>
        <w:t>:</w:t>
      </w:r>
      <w:proofErr w:type="gramEnd"/>
      <w:r w:rsidRPr="005A4AED">
        <w:rPr>
          <w:rFonts w:ascii="Times New Roman" w:eastAsia="Times New Roman" w:hAnsi="Times New Roman" w:cs="Times New Roman"/>
          <w:sz w:val="24"/>
          <w:szCs w:val="24"/>
          <w:lang w:eastAsia="en-GB"/>
        </w:rPr>
        <w:br/>
        <w:t>a. IP65 Rating and be able to operate from 415v three phase 50hz supply.</w:t>
      </w:r>
      <w:r w:rsidRPr="005A4AED">
        <w:rPr>
          <w:rFonts w:ascii="Times New Roman" w:eastAsia="Times New Roman" w:hAnsi="Times New Roman" w:cs="Times New Roman"/>
          <w:sz w:val="24"/>
          <w:szCs w:val="24"/>
          <w:lang w:eastAsia="en-GB"/>
        </w:rPr>
        <w:br/>
        <w:t>b. A bench constructed in powder coated steel with a minimum working area of 1500mm in length, 650mm in width and 850mm high. The overall dimensions of the grinding bench shall be no more than 1800mm wide, 1000mm deep and working height 850mm high; overall height to be no more than 1800mm. Including rear and side protective screening.</w:t>
      </w:r>
      <w:r w:rsidRPr="005A4AED">
        <w:rPr>
          <w:rFonts w:ascii="Times New Roman" w:eastAsia="Times New Roman" w:hAnsi="Times New Roman" w:cs="Times New Roman"/>
          <w:sz w:val="24"/>
          <w:szCs w:val="24"/>
          <w:lang w:eastAsia="en-GB"/>
        </w:rPr>
        <w:br/>
        <w:t>c. A downdraft extraction facility with dust collection to facilitate simple disposal of aggregated dust; suction to be minimum of 1750m³/h</w:t>
      </w:r>
      <w:proofErr w:type="gramStart"/>
      <w:r w:rsidRPr="005A4AED">
        <w:rPr>
          <w:rFonts w:ascii="Times New Roman" w:eastAsia="Times New Roman" w:hAnsi="Times New Roman" w:cs="Times New Roman"/>
          <w:sz w:val="24"/>
          <w:szCs w:val="24"/>
          <w:lang w:eastAsia="en-GB"/>
        </w:rPr>
        <w:t>.</w:t>
      </w:r>
      <w:proofErr w:type="gramEnd"/>
      <w:r w:rsidRPr="005A4AED">
        <w:rPr>
          <w:rFonts w:ascii="Times New Roman" w:eastAsia="Times New Roman" w:hAnsi="Times New Roman" w:cs="Times New Roman"/>
          <w:sz w:val="24"/>
          <w:szCs w:val="24"/>
          <w:lang w:eastAsia="en-GB"/>
        </w:rPr>
        <w:br/>
        <w:t xml:space="preserve">d. A wet type filtration system with a collector for use when </w:t>
      </w:r>
      <w:proofErr w:type="spellStart"/>
      <w:r w:rsidRPr="005A4AED">
        <w:rPr>
          <w:rFonts w:ascii="Times New Roman" w:eastAsia="Times New Roman" w:hAnsi="Times New Roman" w:cs="Times New Roman"/>
          <w:sz w:val="24"/>
          <w:szCs w:val="24"/>
          <w:lang w:eastAsia="en-GB"/>
        </w:rPr>
        <w:t>Aluminum</w:t>
      </w:r>
      <w:proofErr w:type="spellEnd"/>
      <w:r w:rsidRPr="005A4AED">
        <w:rPr>
          <w:rFonts w:ascii="Times New Roman" w:eastAsia="Times New Roman" w:hAnsi="Times New Roman" w:cs="Times New Roman"/>
          <w:sz w:val="24"/>
          <w:szCs w:val="24"/>
          <w:lang w:eastAsia="en-GB"/>
        </w:rPr>
        <w:t xml:space="preserve"> grinding. The construction should be metal material with appropriate finishing. The collector should have anti-spark features, noise reduction, </w:t>
      </w:r>
      <w:proofErr w:type="gramStart"/>
      <w:r w:rsidRPr="005A4AED">
        <w:rPr>
          <w:rFonts w:ascii="Times New Roman" w:eastAsia="Times New Roman" w:hAnsi="Times New Roman" w:cs="Times New Roman"/>
          <w:sz w:val="24"/>
          <w:szCs w:val="24"/>
          <w:lang w:eastAsia="en-GB"/>
        </w:rPr>
        <w:t>fluid</w:t>
      </w:r>
      <w:proofErr w:type="gramEnd"/>
      <w:r w:rsidRPr="005A4AED">
        <w:rPr>
          <w:rFonts w:ascii="Times New Roman" w:eastAsia="Times New Roman" w:hAnsi="Times New Roman" w:cs="Times New Roman"/>
          <w:sz w:val="24"/>
          <w:szCs w:val="24"/>
          <w:lang w:eastAsia="en-GB"/>
        </w:rPr>
        <w:t xml:space="preserve"> level control, drain valve, sludge bin and be able to handle corrosion inhibitors.</w:t>
      </w:r>
      <w:r w:rsidRPr="005A4AED">
        <w:rPr>
          <w:rFonts w:ascii="Times New Roman" w:eastAsia="Times New Roman" w:hAnsi="Times New Roman" w:cs="Times New Roman"/>
          <w:sz w:val="24"/>
          <w:szCs w:val="24"/>
          <w:lang w:eastAsia="en-GB"/>
        </w:rPr>
        <w:br/>
        <w:t>5. CPV Codes:</w:t>
      </w:r>
      <w:r w:rsidRPr="005A4AED">
        <w:rPr>
          <w:rFonts w:ascii="Times New Roman" w:eastAsia="Times New Roman" w:hAnsi="Times New Roman" w:cs="Times New Roman"/>
          <w:sz w:val="24"/>
          <w:szCs w:val="24"/>
          <w:lang w:eastAsia="en-GB"/>
        </w:rPr>
        <w:br/>
        <w:t xml:space="preserve">   39151200 - Work benches. </w:t>
      </w:r>
      <w:r w:rsidRPr="005A4AED">
        <w:rPr>
          <w:rFonts w:ascii="Times New Roman" w:eastAsia="Times New Roman" w:hAnsi="Times New Roman" w:cs="Times New Roman"/>
          <w:sz w:val="24"/>
          <w:szCs w:val="24"/>
          <w:lang w:eastAsia="en-GB"/>
        </w:rPr>
        <w:br/>
      </w:r>
      <w:r w:rsidRPr="005A4AED">
        <w:rPr>
          <w:rFonts w:ascii="Times New Roman" w:eastAsia="Times New Roman" w:hAnsi="Times New Roman" w:cs="Times New Roman"/>
          <w:sz w:val="24"/>
          <w:szCs w:val="24"/>
          <w:lang w:eastAsia="en-GB"/>
        </w:rPr>
        <w:br/>
        <w:t xml:space="preserve">6. NUTS </w:t>
      </w:r>
      <w:proofErr w:type="gramStart"/>
      <w:r w:rsidRPr="005A4AED">
        <w:rPr>
          <w:rFonts w:ascii="Times New Roman" w:eastAsia="Times New Roman" w:hAnsi="Times New Roman" w:cs="Times New Roman"/>
          <w:sz w:val="24"/>
          <w:szCs w:val="24"/>
          <w:lang w:eastAsia="en-GB"/>
        </w:rPr>
        <w:t>Codes :</w:t>
      </w:r>
      <w:proofErr w:type="gramEnd"/>
      <w:r w:rsidRPr="005A4AED">
        <w:rPr>
          <w:rFonts w:ascii="Times New Roman" w:eastAsia="Times New Roman" w:hAnsi="Times New Roman" w:cs="Times New Roman"/>
          <w:sz w:val="24"/>
          <w:szCs w:val="24"/>
          <w:lang w:eastAsia="en-GB"/>
        </w:rPr>
        <w:br/>
        <w:t>   UKK1 - Gloucestershire, Wiltshire and Bristol/Bath area</w:t>
      </w:r>
      <w:r w:rsidRPr="005A4AED">
        <w:rPr>
          <w:rFonts w:ascii="Times New Roman" w:eastAsia="Times New Roman" w:hAnsi="Times New Roman" w:cs="Times New Roman"/>
          <w:sz w:val="24"/>
          <w:szCs w:val="24"/>
          <w:lang w:eastAsia="en-GB"/>
        </w:rPr>
        <w:br/>
      </w:r>
      <w:r w:rsidRPr="005A4AED">
        <w:rPr>
          <w:rFonts w:ascii="Times New Roman" w:eastAsia="Times New Roman" w:hAnsi="Times New Roman" w:cs="Times New Roman"/>
          <w:sz w:val="24"/>
          <w:szCs w:val="24"/>
          <w:lang w:eastAsia="en-GB"/>
        </w:rPr>
        <w:br/>
        <w:t>7. Main Site or Location of Works, Main Place of Delivery or Main Place of Performance: Gloucestershire, Wiltshire and Bristol/Bath area</w:t>
      </w:r>
      <w:proofErr w:type="gramStart"/>
      <w:r w:rsidRPr="005A4AED">
        <w:rPr>
          <w:rFonts w:ascii="Times New Roman" w:eastAsia="Times New Roman" w:hAnsi="Times New Roman" w:cs="Times New Roman"/>
          <w:sz w:val="24"/>
          <w:szCs w:val="24"/>
          <w:lang w:eastAsia="en-GB"/>
        </w:rPr>
        <w:t>,</w:t>
      </w:r>
      <w:proofErr w:type="gramEnd"/>
      <w:r w:rsidRPr="005A4AED">
        <w:rPr>
          <w:rFonts w:ascii="Times New Roman" w:eastAsia="Times New Roman" w:hAnsi="Times New Roman" w:cs="Times New Roman"/>
          <w:sz w:val="24"/>
          <w:szCs w:val="24"/>
          <w:lang w:eastAsia="en-GB"/>
        </w:rPr>
        <w:br/>
        <w:t>8. Reference Attributed by the Awarding Authority: ACT/04433</w:t>
      </w:r>
      <w:r w:rsidRPr="005A4AED">
        <w:rPr>
          <w:rFonts w:ascii="Times New Roman" w:eastAsia="Times New Roman" w:hAnsi="Times New Roman" w:cs="Times New Roman"/>
          <w:sz w:val="24"/>
          <w:szCs w:val="24"/>
          <w:lang w:eastAsia="en-GB"/>
        </w:rPr>
        <w:br/>
        <w:t>9. Awarded to:</w:t>
      </w:r>
      <w:r w:rsidRPr="005A4AED">
        <w:rPr>
          <w:rFonts w:ascii="Times New Roman" w:eastAsia="Times New Roman" w:hAnsi="Times New Roman" w:cs="Times New Roman"/>
          <w:sz w:val="24"/>
          <w:szCs w:val="24"/>
          <w:lang w:eastAsia="en-GB"/>
        </w:rPr>
        <w:br/>
      </w:r>
      <w:r w:rsidRPr="005A4AED">
        <w:rPr>
          <w:rFonts w:ascii="Times New Roman" w:eastAsia="Times New Roman" w:hAnsi="Times New Roman" w:cs="Times New Roman"/>
          <w:sz w:val="24"/>
          <w:szCs w:val="24"/>
          <w:lang w:eastAsia="en-GB"/>
        </w:rPr>
        <w:br/>
        <w:t xml:space="preserve">    Wholesale Welding Supplies Limited T/A </w:t>
      </w:r>
      <w:proofErr w:type="spellStart"/>
      <w:r w:rsidRPr="005A4AED">
        <w:rPr>
          <w:rFonts w:ascii="Times New Roman" w:eastAsia="Times New Roman" w:hAnsi="Times New Roman" w:cs="Times New Roman"/>
          <w:sz w:val="24"/>
          <w:szCs w:val="24"/>
          <w:lang w:eastAsia="en-GB"/>
        </w:rPr>
        <w:t>Weldability</w:t>
      </w:r>
      <w:proofErr w:type="spellEnd"/>
      <w:r w:rsidRPr="005A4AED">
        <w:rPr>
          <w:rFonts w:ascii="Times New Roman" w:eastAsia="Times New Roman" w:hAnsi="Times New Roman" w:cs="Times New Roman"/>
          <w:sz w:val="24"/>
          <w:szCs w:val="24"/>
          <w:lang w:eastAsia="en-GB"/>
        </w:rPr>
        <w:t xml:space="preserve"> </w:t>
      </w:r>
      <w:proofErr w:type="spellStart"/>
      <w:r w:rsidRPr="005A4AED">
        <w:rPr>
          <w:rFonts w:ascii="Times New Roman" w:eastAsia="Times New Roman" w:hAnsi="Times New Roman" w:cs="Times New Roman"/>
          <w:sz w:val="24"/>
          <w:szCs w:val="24"/>
          <w:lang w:eastAsia="en-GB"/>
        </w:rPr>
        <w:t>Sif</w:t>
      </w:r>
      <w:proofErr w:type="spellEnd"/>
      <w:r w:rsidRPr="005A4AED">
        <w:rPr>
          <w:rFonts w:ascii="Times New Roman" w:eastAsia="Times New Roman" w:hAnsi="Times New Roman" w:cs="Times New Roman"/>
          <w:sz w:val="24"/>
          <w:szCs w:val="24"/>
          <w:lang w:eastAsia="en-GB"/>
        </w:rPr>
        <w:br/>
        <w:t xml:space="preserve">    Peters House Orbital Centre, </w:t>
      </w:r>
      <w:proofErr w:type="spellStart"/>
      <w:r w:rsidRPr="005A4AED">
        <w:rPr>
          <w:rFonts w:ascii="Times New Roman" w:eastAsia="Times New Roman" w:hAnsi="Times New Roman" w:cs="Times New Roman"/>
          <w:sz w:val="24"/>
          <w:szCs w:val="24"/>
          <w:lang w:eastAsia="en-GB"/>
        </w:rPr>
        <w:t>Icknield</w:t>
      </w:r>
      <w:proofErr w:type="spellEnd"/>
      <w:r w:rsidRPr="005A4AED">
        <w:rPr>
          <w:rFonts w:ascii="Times New Roman" w:eastAsia="Times New Roman" w:hAnsi="Times New Roman" w:cs="Times New Roman"/>
          <w:sz w:val="24"/>
          <w:szCs w:val="24"/>
          <w:lang w:eastAsia="en-GB"/>
        </w:rPr>
        <w:t xml:space="preserve"> Way, Letchworth Garden City, Letchworth, SG6 1ET, United Kingdom</w:t>
      </w:r>
      <w:r w:rsidRPr="005A4AED">
        <w:rPr>
          <w:rFonts w:ascii="Times New Roman" w:eastAsia="Times New Roman" w:hAnsi="Times New Roman" w:cs="Times New Roman"/>
          <w:sz w:val="24"/>
          <w:szCs w:val="24"/>
          <w:lang w:eastAsia="en-GB"/>
        </w:rPr>
        <w:br/>
        <w:t>    Tel. 0845 862 2620, Email: 'martin@weldability-sif.com'</w:t>
      </w:r>
      <w:r w:rsidRPr="005A4AED">
        <w:rPr>
          <w:rFonts w:ascii="Times New Roman" w:eastAsia="Times New Roman" w:hAnsi="Times New Roman" w:cs="Times New Roman"/>
          <w:sz w:val="24"/>
          <w:szCs w:val="24"/>
          <w:lang w:eastAsia="en-GB"/>
        </w:rPr>
        <w:br/>
        <w:t>    Contact: Martin Greenwood, Attn: Martin Greenwood</w:t>
      </w:r>
      <w:r w:rsidRPr="005A4AED">
        <w:rPr>
          <w:rFonts w:ascii="Times New Roman" w:eastAsia="Times New Roman" w:hAnsi="Times New Roman" w:cs="Times New Roman"/>
          <w:sz w:val="24"/>
          <w:szCs w:val="24"/>
          <w:lang w:eastAsia="en-GB"/>
        </w:rPr>
        <w:br/>
        <w:t>Value Cost: 15,883</w:t>
      </w:r>
      <w:r w:rsidRPr="005A4AED">
        <w:rPr>
          <w:rFonts w:ascii="Times New Roman" w:eastAsia="Times New Roman" w:hAnsi="Times New Roman" w:cs="Times New Roman"/>
          <w:sz w:val="24"/>
          <w:szCs w:val="24"/>
          <w:lang w:eastAsia="en-GB"/>
        </w:rPr>
        <w:br/>
        <w:t xml:space="preserve">Is Awardee likely to subcontract?: Yes Awarded to SME?: Yes </w:t>
      </w:r>
      <w:r w:rsidRPr="005A4AED">
        <w:rPr>
          <w:rFonts w:ascii="Times New Roman" w:eastAsia="Times New Roman" w:hAnsi="Times New Roman" w:cs="Times New Roman"/>
          <w:sz w:val="24"/>
          <w:szCs w:val="24"/>
          <w:lang w:eastAsia="en-GB"/>
        </w:rPr>
        <w:br/>
        <w:t>10. Date of Contract Award: 04/05/2016</w:t>
      </w:r>
      <w:r w:rsidRPr="005A4AED">
        <w:rPr>
          <w:rFonts w:ascii="Times New Roman" w:eastAsia="Times New Roman" w:hAnsi="Times New Roman" w:cs="Times New Roman"/>
          <w:sz w:val="24"/>
          <w:szCs w:val="24"/>
          <w:lang w:eastAsia="en-GB"/>
        </w:rPr>
        <w:br/>
        <w:t>11. Number of Tenders Received: 3</w:t>
      </w:r>
      <w:r w:rsidRPr="005A4AED">
        <w:rPr>
          <w:rFonts w:ascii="Times New Roman" w:eastAsia="Times New Roman" w:hAnsi="Times New Roman" w:cs="Times New Roman"/>
          <w:sz w:val="24"/>
          <w:szCs w:val="24"/>
          <w:lang w:eastAsia="en-GB"/>
        </w:rPr>
        <w:br/>
        <w:t>12. Other Information:</w:t>
      </w:r>
      <w:r w:rsidRPr="005A4AED">
        <w:rPr>
          <w:rFonts w:ascii="Times New Roman" w:eastAsia="Times New Roman" w:hAnsi="Times New Roman" w:cs="Times New Roman"/>
          <w:sz w:val="24"/>
          <w:szCs w:val="24"/>
          <w:lang w:eastAsia="en-GB"/>
        </w:rPr>
        <w:br/>
      </w:r>
      <w:r w:rsidRPr="005A4AED">
        <w:rPr>
          <w:rFonts w:ascii="Times New Roman" w:eastAsia="Times New Roman" w:hAnsi="Times New Roman" w:cs="Times New Roman"/>
          <w:sz w:val="24"/>
          <w:szCs w:val="24"/>
          <w:lang w:eastAsia="en-GB"/>
        </w:rPr>
        <w:lastRenderedPageBreak/>
        <w:t xml:space="preserve">Other Information: </w:t>
      </w:r>
      <w:r w:rsidRPr="005A4AED">
        <w:rPr>
          <w:rFonts w:ascii="Times New Roman" w:eastAsia="Times New Roman" w:hAnsi="Times New Roman" w:cs="Times New Roman"/>
          <w:sz w:val="24"/>
          <w:szCs w:val="24"/>
          <w:lang w:eastAsia="en-GB"/>
        </w:rPr>
        <w:br/>
        <w:t>Suitable for VCO: No</w:t>
      </w:r>
      <w:r w:rsidRPr="005A4AED">
        <w:rPr>
          <w:rFonts w:ascii="Times New Roman" w:eastAsia="Times New Roman" w:hAnsi="Times New Roman" w:cs="Times New Roman"/>
          <w:sz w:val="24"/>
          <w:szCs w:val="24"/>
          <w:lang w:eastAsia="en-GB"/>
        </w:rPr>
        <w:br/>
        <w:t>Period of Work Start date: 05/05/2016</w:t>
      </w:r>
      <w:r w:rsidRPr="005A4AED">
        <w:rPr>
          <w:rFonts w:ascii="Times New Roman" w:eastAsia="Times New Roman" w:hAnsi="Times New Roman" w:cs="Times New Roman"/>
          <w:sz w:val="24"/>
          <w:szCs w:val="24"/>
          <w:lang w:eastAsia="en-GB"/>
        </w:rPr>
        <w:br/>
        <w:t>Period of Work End date: 30/06/2016</w:t>
      </w:r>
      <w:r w:rsidRPr="005A4AED">
        <w:rPr>
          <w:rFonts w:ascii="Times New Roman" w:eastAsia="Times New Roman" w:hAnsi="Times New Roman" w:cs="Times New Roman"/>
          <w:sz w:val="24"/>
          <w:szCs w:val="24"/>
          <w:lang w:eastAsia="en-GB"/>
        </w:rPr>
        <w:br/>
      </w:r>
      <w:bookmarkStart w:id="0" w:name="_GoBack"/>
      <w:bookmarkEnd w:id="0"/>
    </w:p>
    <w:p w:rsidR="00AA44D4" w:rsidRDefault="00AA44D4"/>
    <w:sectPr w:rsidR="00AA44D4" w:rsidSect="00AA44D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5A4AED"/>
    <w:rsid w:val="003F2CB4"/>
    <w:rsid w:val="005A4AED"/>
    <w:rsid w:val="00AA44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4D4"/>
  </w:style>
  <w:style w:type="paragraph" w:styleId="Heading2">
    <w:name w:val="heading 2"/>
    <w:basedOn w:val="Normal"/>
    <w:link w:val="Heading2Char"/>
    <w:uiPriority w:val="9"/>
    <w:qFormat/>
    <w:rsid w:val="005A4AED"/>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A4AED"/>
    <w:rPr>
      <w:rFonts w:ascii="Times New Roman" w:eastAsia="Times New Roman" w:hAnsi="Times New Roman" w:cs="Times New Roman"/>
      <w:b/>
      <w:bCs/>
      <w:sz w:val="36"/>
      <w:szCs w:val="36"/>
      <w:lang w:eastAsia="en-GB"/>
    </w:rPr>
  </w:style>
  <w:style w:type="paragraph" w:customStyle="1" w:styleId="ml1">
    <w:name w:val="ml1"/>
    <w:basedOn w:val="Normal"/>
    <w:rsid w:val="005A4AED"/>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8625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351</Words>
  <Characters>2002</Characters>
  <Application>Microsoft Office Word</Application>
  <DocSecurity>0</DocSecurity>
  <Lines>16</Lines>
  <Paragraphs>4</Paragraphs>
  <ScaleCrop>false</ScaleCrop>
  <Company/>
  <LinksUpToDate>false</LinksUpToDate>
  <CharactersWithSpaces>2349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andrec</dc:creator>
  <cp:lastModifiedBy>litchmorem974</cp:lastModifiedBy>
  <cp:revision>2</cp:revision>
  <dcterms:created xsi:type="dcterms:W3CDTF">2016-05-20T09:25:00Z</dcterms:created>
  <dcterms:modified xsi:type="dcterms:W3CDTF">2016-05-20T14:17:00Z</dcterms:modified>
</cp:coreProperties>
</file>